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45A" w:rsidRPr="00F2194F" w:rsidRDefault="00F2194F" w:rsidP="00F2194F">
      <w:pPr>
        <w:jc w:val="center"/>
        <w:rPr>
          <w:sz w:val="40"/>
        </w:rPr>
      </w:pPr>
      <w:r w:rsidRPr="00F2194F">
        <w:rPr>
          <w:sz w:val="40"/>
        </w:rPr>
        <w:t>MONITORING RESULTS</w:t>
      </w:r>
    </w:p>
    <w:p w:rsidR="00F2194F" w:rsidRPr="00F2194F" w:rsidRDefault="00F2194F" w:rsidP="00F2194F">
      <w:pPr>
        <w:jc w:val="center"/>
        <w:rPr>
          <w:sz w:val="40"/>
        </w:rPr>
      </w:pPr>
    </w:p>
    <w:p w:rsidR="00F2194F" w:rsidRPr="00F2194F" w:rsidRDefault="00F2194F" w:rsidP="00F2194F">
      <w:pPr>
        <w:jc w:val="center"/>
        <w:rPr>
          <w:sz w:val="40"/>
        </w:rPr>
      </w:pPr>
      <w:r w:rsidRPr="00F2194F">
        <w:rPr>
          <w:sz w:val="40"/>
        </w:rPr>
        <w:t>2020-2021 Operating Season</w:t>
      </w:r>
    </w:p>
    <w:p w:rsidR="00F2194F" w:rsidRDefault="00F2194F" w:rsidP="00F2194F">
      <w:pPr>
        <w:jc w:val="center"/>
      </w:pPr>
    </w:p>
    <w:p w:rsidR="00F2194F" w:rsidRDefault="00F2194F" w:rsidP="00F2194F">
      <w:pPr>
        <w:jc w:val="center"/>
      </w:pPr>
      <w:r>
        <w:rPr>
          <w:noProof/>
        </w:rPr>
        <w:drawing>
          <wp:inline distT="0" distB="0" distL="0" distR="0">
            <wp:extent cx="1893277" cy="1849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 Group_logo_Aw_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3469" cy="1868969"/>
                    </a:xfrm>
                    <a:prstGeom prst="rect">
                      <a:avLst/>
                    </a:prstGeom>
                  </pic:spPr>
                </pic:pic>
              </a:graphicData>
            </a:graphic>
          </wp:inline>
        </w:drawing>
      </w:r>
    </w:p>
    <w:p w:rsidR="00F2194F" w:rsidRDefault="00F2194F">
      <w:bookmarkStart w:id="0" w:name="_GoBack"/>
      <w:bookmarkEnd w:id="0"/>
    </w:p>
    <w:p w:rsidR="00F2194F" w:rsidRPr="00F2194F" w:rsidRDefault="00F2194F">
      <w:pPr>
        <w:rPr>
          <w:b/>
          <w:u w:val="single"/>
        </w:rPr>
      </w:pPr>
      <w:r w:rsidRPr="00F2194F">
        <w:rPr>
          <w:b/>
          <w:u w:val="single"/>
        </w:rPr>
        <w:t>Non-Native Species Containment</w:t>
      </w:r>
      <w:r>
        <w:rPr>
          <w:b/>
          <w:u w:val="single"/>
        </w:rPr>
        <w:t>:</w:t>
      </w:r>
    </w:p>
    <w:p w:rsidR="00F2194F" w:rsidRDefault="00F2194F" w:rsidP="00F2194F">
      <w:pPr>
        <w:ind w:firstLine="720"/>
        <w:rPr>
          <w:rFonts w:cs="TimesNewRomanPSMT"/>
          <w:color w:val="000000" w:themeColor="text1"/>
          <w:sz w:val="24"/>
          <w:szCs w:val="24"/>
        </w:rPr>
      </w:pPr>
      <w:r>
        <w:rPr>
          <w:rFonts w:cs="TimesNewRomanPSMT"/>
          <w:color w:val="000000" w:themeColor="text1"/>
          <w:sz w:val="24"/>
          <w:szCs w:val="24"/>
        </w:rPr>
        <w:t>Since beginning the assessment programs AVG has only assessed the spread of alien species.  There are 3 Japanese Larch (</w:t>
      </w:r>
      <w:proofErr w:type="spellStart"/>
      <w:r w:rsidRPr="00272D18">
        <w:rPr>
          <w:rFonts w:cs="TimesNewRomanPSMT"/>
          <w:i/>
          <w:color w:val="000000" w:themeColor="text1"/>
          <w:sz w:val="24"/>
          <w:szCs w:val="24"/>
        </w:rPr>
        <w:t>Larix</w:t>
      </w:r>
      <w:proofErr w:type="spellEnd"/>
      <w:r w:rsidRPr="00272D18">
        <w:rPr>
          <w:rFonts w:cs="TimesNewRomanPSMT"/>
          <w:i/>
          <w:color w:val="000000" w:themeColor="text1"/>
          <w:sz w:val="24"/>
          <w:szCs w:val="24"/>
        </w:rPr>
        <w:t xml:space="preserve"> </w:t>
      </w:r>
      <w:proofErr w:type="spellStart"/>
      <w:r w:rsidRPr="00272D18">
        <w:rPr>
          <w:rFonts w:cs="TimesNewRomanPSMT"/>
          <w:i/>
          <w:color w:val="000000" w:themeColor="text1"/>
          <w:sz w:val="24"/>
          <w:szCs w:val="24"/>
        </w:rPr>
        <w:t>kaempferi</w:t>
      </w:r>
      <w:proofErr w:type="spellEnd"/>
      <w:r w:rsidRPr="00272D18">
        <w:rPr>
          <w:rFonts w:cs="TimesNewRomanPSMT"/>
          <w:i/>
          <w:color w:val="000000" w:themeColor="text1"/>
          <w:sz w:val="24"/>
          <w:szCs w:val="24"/>
        </w:rPr>
        <w:t>)</w:t>
      </w:r>
      <w:r>
        <w:rPr>
          <w:rFonts w:cs="TimesNewRomanPSMT"/>
          <w:i/>
          <w:color w:val="000000" w:themeColor="text1"/>
          <w:sz w:val="24"/>
          <w:szCs w:val="24"/>
        </w:rPr>
        <w:t xml:space="preserve"> </w:t>
      </w:r>
      <w:r>
        <w:rPr>
          <w:rFonts w:cs="TimesNewRomanPSMT"/>
          <w:color w:val="000000" w:themeColor="text1"/>
          <w:sz w:val="24"/>
          <w:szCs w:val="24"/>
        </w:rPr>
        <w:t>plantations on the Freehold lands.  Transect lines are done starting 50 meters outside the plantations ending 50 meters in the block.  These assess seeding and sprouting or any other means or propagation of the Larch.  This will be completed every 5 years, or until the plantations are harvested.  The results from this year</w:t>
      </w:r>
      <w:r>
        <w:rPr>
          <w:rFonts w:cs="TimesNewRomanPSMT"/>
          <w:color w:val="000000" w:themeColor="text1"/>
          <w:sz w:val="24"/>
          <w:szCs w:val="24"/>
        </w:rPr>
        <w:t>’</w:t>
      </w:r>
      <w:r>
        <w:rPr>
          <w:rFonts w:cs="TimesNewRomanPSMT"/>
          <w:color w:val="000000" w:themeColor="text1"/>
          <w:sz w:val="24"/>
          <w:szCs w:val="24"/>
        </w:rPr>
        <w:t xml:space="preserve">s 30 plots showed that the Japanese Larch was not seeding </w:t>
      </w:r>
      <w:r>
        <w:rPr>
          <w:rFonts w:cs="TimesNewRomanPSMT"/>
          <w:color w:val="000000" w:themeColor="text1"/>
          <w:sz w:val="24"/>
          <w:szCs w:val="24"/>
        </w:rPr>
        <w:t xml:space="preserve">or propagating </w:t>
      </w:r>
      <w:r>
        <w:rPr>
          <w:rFonts w:cs="TimesNewRomanPSMT"/>
          <w:color w:val="000000" w:themeColor="text1"/>
          <w:sz w:val="24"/>
          <w:szCs w:val="24"/>
        </w:rPr>
        <w:t>in any way.</w:t>
      </w:r>
    </w:p>
    <w:p w:rsidR="00F2194F" w:rsidRDefault="00F2194F" w:rsidP="00F2194F">
      <w:pPr>
        <w:rPr>
          <w:rFonts w:cs="TimesNewRomanPSMT"/>
          <w:b/>
          <w:color w:val="000000" w:themeColor="text1"/>
          <w:sz w:val="24"/>
          <w:szCs w:val="24"/>
          <w:u w:val="single"/>
        </w:rPr>
      </w:pPr>
    </w:p>
    <w:p w:rsidR="00F2194F" w:rsidRPr="00F2194F" w:rsidRDefault="00F2194F" w:rsidP="00F2194F">
      <w:pPr>
        <w:rPr>
          <w:rFonts w:cs="TimesNewRomanPSMT"/>
          <w:b/>
          <w:color w:val="000000" w:themeColor="text1"/>
          <w:sz w:val="24"/>
          <w:szCs w:val="24"/>
          <w:u w:val="single"/>
        </w:rPr>
      </w:pPr>
      <w:r w:rsidRPr="00F2194F">
        <w:rPr>
          <w:rFonts w:cs="TimesNewRomanPSMT"/>
          <w:b/>
          <w:color w:val="000000" w:themeColor="text1"/>
          <w:sz w:val="24"/>
          <w:szCs w:val="24"/>
          <w:u w:val="single"/>
        </w:rPr>
        <w:t>Herbicide</w:t>
      </w:r>
      <w:r>
        <w:rPr>
          <w:rFonts w:cs="TimesNewRomanPSMT"/>
          <w:b/>
          <w:color w:val="000000" w:themeColor="text1"/>
          <w:sz w:val="24"/>
          <w:szCs w:val="24"/>
          <w:u w:val="single"/>
        </w:rPr>
        <w:t>:</w:t>
      </w:r>
    </w:p>
    <w:p w:rsidR="00F2194F" w:rsidRPr="00272D18" w:rsidRDefault="00F2194F" w:rsidP="00F2194F">
      <w:pPr>
        <w:ind w:firstLine="720"/>
        <w:rPr>
          <w:rFonts w:cs="TimesNewRomanPSMT"/>
          <w:color w:val="000000" w:themeColor="text1"/>
          <w:sz w:val="24"/>
          <w:szCs w:val="24"/>
        </w:rPr>
      </w:pPr>
      <w:r>
        <w:rPr>
          <w:rFonts w:cs="TimesNewRomanPSMT"/>
          <w:color w:val="000000" w:themeColor="text1"/>
          <w:sz w:val="24"/>
          <w:szCs w:val="24"/>
        </w:rPr>
        <w:t>The next monitoring program to report on will be negative impacts of herbicide.  No blocks were treated in 2020, and only one block was treated in 2021.  The assessment of this area will be completed in 2022 and reported on then.</w:t>
      </w:r>
    </w:p>
    <w:p w:rsidR="00F2194F" w:rsidRDefault="00F2194F"/>
    <w:sectPr w:rsidR="00F21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4F"/>
    <w:rsid w:val="0096745A"/>
    <w:rsid w:val="00F2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9008"/>
  <w15:chartTrackingRefBased/>
  <w15:docId w15:val="{79BA0026-BFD5-4B62-B278-81EA173E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Mezzetta</dc:creator>
  <cp:keywords/>
  <dc:description/>
  <cp:lastModifiedBy>Pierre Mezzetta</cp:lastModifiedBy>
  <cp:revision>1</cp:revision>
  <dcterms:created xsi:type="dcterms:W3CDTF">2021-10-04T00:56:00Z</dcterms:created>
  <dcterms:modified xsi:type="dcterms:W3CDTF">2021-10-04T01:00:00Z</dcterms:modified>
</cp:coreProperties>
</file>